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C3" w:rsidRDefault="00CF4AF0" w:rsidP="00CF4AF0">
      <w:pPr>
        <w:spacing w:after="0" w:line="240" w:lineRule="auto"/>
        <w:ind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do uchwały Nr III/29/2015</w:t>
      </w:r>
    </w:p>
    <w:p w:rsidR="00CF4AF0" w:rsidRDefault="00CF4AF0" w:rsidP="00CF4AF0">
      <w:pPr>
        <w:spacing w:after="0" w:line="240" w:lineRule="auto"/>
        <w:ind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Rady Miejskiej w Kuźni Raciborskiej</w:t>
      </w:r>
    </w:p>
    <w:p w:rsidR="00CF4AF0" w:rsidRPr="00CF4AF0" w:rsidRDefault="00CF4AF0" w:rsidP="00CF4AF0">
      <w:pPr>
        <w:spacing w:after="0" w:line="240" w:lineRule="auto"/>
        <w:ind w:right="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dnia 22 stycznia 2015 roku</w:t>
      </w: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Plan pracy Komisji Budżetu i Finansów Rady Miejskiej w Kuźni Raciborskiej </w:t>
      </w: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2015 rok </w:t>
      </w: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Tematyka posiedzeń komisji uwzględnia stałe zagadnienia w zakresie :</w:t>
      </w:r>
    </w:p>
    <w:p w:rsidR="00EB36C3" w:rsidRPr="0070061C" w:rsidRDefault="00EB36C3" w:rsidP="0070061C">
      <w:pPr>
        <w:pStyle w:val="Akapitzlist"/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70061C">
        <w:rPr>
          <w:rFonts w:ascii="Arial" w:eastAsia="Times New Roman" w:hAnsi="Arial" w:cs="Arial"/>
          <w:sz w:val="20"/>
          <w:szCs w:val="20"/>
          <w:lang w:eastAsia="pl-PL"/>
        </w:rPr>
        <w:t>Stanu zadłużenia gminy</w:t>
      </w:r>
      <w:r w:rsidR="00D47F5C" w:rsidRPr="007006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70061C" w:rsidRDefault="00EB36C3" w:rsidP="0070061C">
      <w:pPr>
        <w:pStyle w:val="Akapitzlist"/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061C">
        <w:rPr>
          <w:rFonts w:ascii="Arial" w:eastAsia="Times New Roman" w:hAnsi="Arial" w:cs="Arial"/>
          <w:sz w:val="20"/>
          <w:szCs w:val="20"/>
          <w:lang w:eastAsia="pl-PL"/>
        </w:rPr>
        <w:t>Przyznanych dodatków mieszkaniowych i zadłużeń czynszowych</w:t>
      </w:r>
      <w:r w:rsidR="00D47F5C" w:rsidRPr="007006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EB36C3" w:rsidRDefault="00EB36C3" w:rsidP="0070061C">
      <w:pPr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Opiniowania projektów uchwał RM dotyczących zmian w budżecie Gminy</w:t>
      </w:r>
      <w:r w:rsidR="00D47F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EB36C3" w:rsidRDefault="00EB36C3" w:rsidP="0070061C">
      <w:pPr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Opiniowania projektów uchwał RM w zakresie kompetencji komisji</w:t>
      </w:r>
      <w:r w:rsidR="00D47F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EB36C3" w:rsidRDefault="00EB36C3" w:rsidP="0070061C">
      <w:pPr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Opiniowania wniosków o umorzenie zaległości  podatkowych</w:t>
      </w:r>
      <w:r w:rsidR="00D47F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EB36C3" w:rsidRDefault="00EB36C3" w:rsidP="0070061C">
      <w:pPr>
        <w:numPr>
          <w:ilvl w:val="0"/>
          <w:numId w:val="2"/>
        </w:num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Spraw bieżących i organizacyjnych</w:t>
      </w:r>
      <w:r w:rsidR="00D47F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>Dodatkowa tematyka posiedzeń komisji uwzględnia:</w:t>
      </w:r>
    </w:p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7946"/>
      </w:tblGrid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7946" w:type="dxa"/>
          </w:tcPr>
          <w:p w:rsidR="00EB36C3" w:rsidRDefault="00CF4AF0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  <w:r w:rsidR="00EB36C3"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Tematyka</w:t>
            </w:r>
          </w:p>
          <w:p w:rsidR="00D47F5C" w:rsidRPr="00EB36C3" w:rsidRDefault="00D47F5C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i ewentualne korekty planu pracy komisji na I półrocze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wniosków Komisji Budżetowej za 2014 rok.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działalności finansowej OSP na bazie budżetu Gminy 2015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Wykorzystanie środków za 2014 ro</w:t>
            </w:r>
            <w:r w:rsidR="00D47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przez Rady S</w:t>
            </w: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ołeckie</w:t>
            </w:r>
            <w:r w:rsidR="00D47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sprawozdania z realizacji budżetu gminy za 2014 r.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sprawozdań z działalności za 2014 r. (MZO) , MOPS , MOKSiR , MBP , ZGKiM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 nad absolutorium, opinia RIO.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7F5C" w:rsidRDefault="00D47F5C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budowy oczyszczalni ścieków pod kątem zabezpieczenia finansowego.</w:t>
            </w:r>
          </w:p>
          <w:p w:rsidR="00D47F5C" w:rsidRPr="00EB36C3" w:rsidRDefault="00D47F5C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z działalności za 2014 r. GPWiK , NZOZ „Amicus-Med”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D47F5C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Zatwierdzenie</w:t>
            </w:r>
            <w:r w:rsidR="00EB36C3"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taryf za zbiorowe zaopatrzenie w wodę i zbiorowe odprowadzanie ścieków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7F5C" w:rsidRDefault="00D47F5C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Oświata – sytuacja finansowa placówek, zabezpieczenie na II półrocze.</w:t>
            </w:r>
          </w:p>
          <w:p w:rsidR="00D47F5C" w:rsidRPr="00EB36C3" w:rsidRDefault="00D47F5C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36C3" w:rsidRPr="00EB36C3" w:rsidRDefault="00091050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 - akcja „L</w:t>
            </w:r>
            <w:r w:rsidR="00EB36C3"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ato 2015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="00EB36C3"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planu pracy komisji na II półrocze.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wniosków Komisji Budżetowej.</w:t>
            </w:r>
          </w:p>
        </w:tc>
      </w:tr>
      <w:tr w:rsidR="00D47F5C" w:rsidRPr="00EB36C3" w:rsidTr="00CE2D4E">
        <w:tc>
          <w:tcPr>
            <w:tcW w:w="1410" w:type="dxa"/>
          </w:tcPr>
          <w:p w:rsidR="00D47F5C" w:rsidRPr="00EB36C3" w:rsidRDefault="00D47F5C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D47F5C" w:rsidRPr="00EB36C3" w:rsidRDefault="00D47F5C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D47F5C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B36C3"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Analiza sprawozdania z realizacji budżetu za pierwsze półrocze 2015 r. 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Opiniowanie wysokości stawek podatku od  środków transportowych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na temat realizacji zadań z zakresu świadczeń rodzinnych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Opiniowanie wysokości stawek podatku od nieruchomości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Opiniowanie stawek dotacji przedmiotowych dla ZGKiM</w:t>
            </w:r>
            <w:r w:rsidR="00D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B36C3" w:rsidRPr="00EB36C3" w:rsidTr="00CE2D4E">
        <w:tc>
          <w:tcPr>
            <w:tcW w:w="1410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6" w:type="dxa"/>
          </w:tcPr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Omówienie, wnioski i opinia do projektu budżetu gminy na 2016 r.</w:t>
            </w:r>
          </w:p>
          <w:p w:rsidR="00EB36C3" w:rsidRPr="00EB36C3" w:rsidRDefault="00EB36C3" w:rsidP="00CF4AF0">
            <w:pPr>
              <w:spacing w:after="0" w:line="240" w:lineRule="auto"/>
              <w:ind w:righ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6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Omówienie i zatwierdzenie planu pracy Komisji na 2016 r.</w:t>
            </w:r>
          </w:p>
        </w:tc>
      </w:tr>
    </w:tbl>
    <w:p w:rsidR="00EB36C3" w:rsidRPr="00EB36C3" w:rsidRDefault="00EB36C3" w:rsidP="00CF4AF0">
      <w:pPr>
        <w:spacing w:after="0" w:line="240" w:lineRule="auto"/>
        <w:ind w:right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6C3" w:rsidRPr="00EB36C3" w:rsidRDefault="00EB36C3" w:rsidP="00CF4AF0">
      <w:pPr>
        <w:spacing w:after="0" w:line="240" w:lineRule="auto"/>
        <w:ind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6C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B0BE0" w:rsidRPr="00CF4AF0" w:rsidRDefault="00FB0BE0" w:rsidP="00CF4AF0">
      <w:pPr>
        <w:spacing w:after="0" w:line="240" w:lineRule="auto"/>
        <w:ind w:right="4"/>
        <w:rPr>
          <w:rFonts w:ascii="Arial" w:eastAsia="Times New Roman" w:hAnsi="Arial" w:cs="Arial"/>
          <w:b/>
          <w:color w:val="800080"/>
          <w:sz w:val="32"/>
          <w:szCs w:val="20"/>
          <w:lang w:eastAsia="pl-PL"/>
        </w:rPr>
      </w:pPr>
    </w:p>
    <w:sectPr w:rsidR="00FB0BE0" w:rsidRPr="00CF4AF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FEC"/>
    <w:multiLevelType w:val="hybridMultilevel"/>
    <w:tmpl w:val="E402E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737F"/>
    <w:multiLevelType w:val="singleLevel"/>
    <w:tmpl w:val="B1EA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19"/>
    <w:rsid w:val="00091050"/>
    <w:rsid w:val="0070061C"/>
    <w:rsid w:val="00840720"/>
    <w:rsid w:val="008E0B19"/>
    <w:rsid w:val="00CF4AF0"/>
    <w:rsid w:val="00D47F5C"/>
    <w:rsid w:val="00EB36C3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F35E-033B-426A-A042-228DD16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6</cp:revision>
  <dcterms:created xsi:type="dcterms:W3CDTF">2015-01-22T06:49:00Z</dcterms:created>
  <dcterms:modified xsi:type="dcterms:W3CDTF">2015-01-27T08:26:00Z</dcterms:modified>
</cp:coreProperties>
</file>