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7F" w:rsidRPr="00D6507F" w:rsidRDefault="00D6507F" w:rsidP="00D65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keepNext/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INFORMACJA DODATKOWA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6507F" w:rsidRPr="00D6507F" w:rsidRDefault="00D6507F" w:rsidP="00D65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Wprowadzenie do sprawozdania finansowego.</w:t>
      </w:r>
    </w:p>
    <w:p w:rsidR="00D6507F" w:rsidRPr="00D6507F" w:rsidRDefault="00D6507F" w:rsidP="00D65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Nazwa i siedziba jednostki, podstawowy przedmiot działalności jednostki oraz wskazanie właściwego sądu lub innego organu prowadzącego rejestr: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jednostki: Miejski Ośrodek Kultury Sportu i Rekreacji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siedziby: ul. Klasztorna 9, 47-420 Kuźnia Raciborska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 przedmiot działalności : wg EKD 923135 działalność domów kultury i ośrodków kultury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rejestr: Urząd Miejski w Kuźni Raciborskiej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rejestru : Rejestr Instytucji Kultury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Wskazanie okresu objętego sprawozdaniem.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Kultury Sportu i Rekreacji w Kuźni Raciborskiej prezentuje sprawozdanie finansowe za rok obrotowy rozpoczynający się w dn. 01.01.2014r.</w:t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kończący się w dn. 31.12.2014r.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Wskazanie, że sprawozdanie finansowe zawiera dane łączne, jeżeli w skład jednostki wchodzą wewnętrzne jednostki organizacyjne sporządzające samodzielnie sprawozdania finansowe.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W bieżącym roku obrotowym w skład jednostki nie wchodziły wewnętrzne jednostki organizacyjne zobowiązane do sporządzania samodzielnego sprawozdania finansowego, jednostka nie była więc zobowiązana do sporządzenia łącznego sprawozdania finansowego.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Wskazanie, czy sprawozdanie finansowe zostało sporządzone przy założeniu kontynuowania działalności gospodarczej przez jednostkę w dającej się przewidzieć przyszłości oraz czy  nie istnieją okoliczności wskazujące na zagrożenie kontynuowania przez nią działalności.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0207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sporządzenia sprawozdania finansowego nie są znane zdarzenia, które mogłyby zagrażać kontynuowaniu przez jednostkę działalności w okresie najbliższych 12 miesięcy w niezmienionym zakresie.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Omówienie przyjętych zasad rachunkowości, w tym metod wyceny aktywów i pasywów ( także amortyzacji) , pomiaru wyniku finansowego oraz sporządzania sprawozdania finansowego w zakresie, w jakim ustawa pozostawia jednostce prawo wyboru.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finansowe zostało przygotowane zgodnie  z wymogami Ustawy z dnia 29 września 1994r. o rachunkowości obowiązującymi jednostki.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sporządza rachunek zysków i strat w układzie porównawczym.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sprawozdaniu finansowym </w:t>
      </w:r>
      <w:proofErr w:type="spellStart"/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MOKSiR</w:t>
      </w:r>
      <w:proofErr w:type="spellEnd"/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wykazuje zdarzenia gospodarcze zgodnie z ich treścią ekonomiczną.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Aktywa i pasywa wycenia  się na dzień bilansowy w następujący sposób:</w:t>
      </w:r>
    </w:p>
    <w:p w:rsidR="00D6507F" w:rsidRPr="00D6507F" w:rsidRDefault="00D6507F" w:rsidP="00D6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trwałe w budowie – w wysokości ogółem kosztów poniesionych na ich nabycie, a w przypadku wytworzenia koszty związane z ich wytworzeniem. W przypadku utraty wartości pomniejszonych o kwoty wynikające z trwałej utraty wartości,</w:t>
      </w:r>
    </w:p>
    <w:p w:rsidR="00D6507F" w:rsidRPr="00D6507F" w:rsidRDefault="00D6507F" w:rsidP="00D6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udziały w innych jednostkach , oraz inne inwestycje zaliczane do aktywów trwałych według ceny nabycia pomniejszonej o odpisy z tytułu trwałej utraty wartości</w:t>
      </w:r>
    </w:p>
    <w:p w:rsidR="00D6507F" w:rsidRPr="00D6507F" w:rsidRDefault="00D6507F" w:rsidP="00D6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inwestycje krótkoterminowe według cen nabycia</w:t>
      </w:r>
    </w:p>
    <w:p w:rsidR="00D6507F" w:rsidRPr="00D6507F" w:rsidRDefault="00D6507F" w:rsidP="00D6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trwałe oraz wartości niematerialne i prawne – według cen nabycia,  a w przypadku wytworzenia według kosztów wytworzenia , pomniejszonych o odpisy umorzeniowe, a także o odpisy z tytułu trwałej utraty wartości,</w:t>
      </w:r>
    </w:p>
    <w:p w:rsidR="00D6507F" w:rsidRPr="00D6507F" w:rsidRDefault="00D6507F" w:rsidP="00D6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rzeczowe składniki aktywów obrotowych według cen nabycia lub kosztów wytworzenia, nie wyższych od cen  ich sprzedaży netto na dzień bilansowy</w:t>
      </w:r>
    </w:p>
    <w:p w:rsidR="00D6507F" w:rsidRPr="00D6507F" w:rsidRDefault="00D6507F" w:rsidP="00D6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należności i udzielone pożyczki – w kwocie nominalnej zapłaty, bez odsetek z tytułu opóźnionego terminu zapłaty przy okresie zaległości nie przekraczającym trzech miesięcy </w:t>
      </w:r>
    </w:p>
    <w:p w:rsidR="00D6507F" w:rsidRPr="00D6507F" w:rsidRDefault="00D6507F" w:rsidP="00D6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 – w kwocie wymagającej zapłaty tj. łącznie z naliczonymi odsetkami za nieterminową zapłatę</w:t>
      </w:r>
    </w:p>
    <w:p w:rsidR="00D6507F" w:rsidRPr="00D6507F" w:rsidRDefault="00D6507F" w:rsidP="00D6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rezerwy – według uzasadnionej oszacowanej wiarygodnie wartości</w:t>
      </w:r>
    </w:p>
    <w:p w:rsidR="00D6507F" w:rsidRPr="00D6507F" w:rsidRDefault="00D6507F" w:rsidP="00D6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kapitały własne oraz pozostałe aktywa i pasywa według wartości nominalnej 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Do wyceny według cen nabycia lub wytworzenia, cen rynkowych, wartości godziwej stosuje się definicje i określenia dla poszczególnych kategorii cen (wartości) zawarte w art. 28 ust. 2, 3 i 4 ustawy o rachunkowości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E6330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trwałe umarzane są według metody  liniowej począwszy od miesiąca następnego po miesiącu przyjęcia do eksploatacji w okresie odpowiadającym szacowanemu okresowi ich ekonomicznej użyteczności.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keepNext/>
        <w:tabs>
          <w:tab w:val="num" w:pos="1080"/>
        </w:tabs>
        <w:spacing w:after="0" w:line="240" w:lineRule="auto"/>
        <w:ind w:left="1080" w:hanging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Informacje i objaśnienia do bilansu </w:t>
      </w:r>
    </w:p>
    <w:p w:rsidR="00D6507F" w:rsidRPr="00B437BE" w:rsidRDefault="00D6507F" w:rsidP="00B43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Szczegółowy zakres zmian wartości grup rodzajowych środków trwałych, wartości niematerialnych i prawnych oraz inwestycji długoterminowych, zawierający stan aktywów na początek roku obrotowego, zwiększenia i zmniejszenia z tytułu aktualizacji wartości , nabycia, przemieszczenia wewnętrznego oraz stan końcowy, a dla majątku amortyzowanego- podobne przedstawienie stanów i tytułów zmian dotychczasowej amortyzacji lub umorzenia .</w:t>
      </w:r>
    </w:p>
    <w:p w:rsidR="00D6507F" w:rsidRPr="00D6507F" w:rsidRDefault="00D6507F" w:rsidP="00D6507F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Rozliczenie majątku trwałego za 2014r.</w:t>
      </w:r>
    </w:p>
    <w:p w:rsidR="00D6507F" w:rsidRPr="00D6507F" w:rsidRDefault="00D6507F" w:rsidP="00D6507F">
      <w:p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772"/>
        <w:gridCol w:w="1400"/>
        <w:gridCol w:w="1354"/>
        <w:gridCol w:w="1433"/>
        <w:gridCol w:w="1683"/>
      </w:tblGrid>
      <w:tr w:rsidR="00D6507F" w:rsidRPr="00D6507F" w:rsidTr="00D650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 </w:t>
            </w: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początek roku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Zwiększenia</w:t>
            </w:r>
          </w:p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(nabycie)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Zmniejszenia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 </w:t>
            </w:r>
          </w:p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koniec </w:t>
            </w: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roku</w:t>
            </w:r>
          </w:p>
        </w:tc>
      </w:tr>
      <w:tr w:rsidR="00D6507F" w:rsidRPr="00D6507F" w:rsidTr="00D650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Budynki i budowle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767.564,08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147560,37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915124,45</w:t>
            </w:r>
          </w:p>
        </w:tc>
      </w:tr>
      <w:tr w:rsidR="00D6507F" w:rsidRPr="00D6507F" w:rsidTr="00D650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techniczne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34.819,60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34.819,60</w:t>
            </w:r>
          </w:p>
        </w:tc>
      </w:tr>
      <w:tr w:rsidR="00D6507F" w:rsidRPr="00D6507F" w:rsidTr="00D650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Specjalistyczne aparaty, maszyny i urządzeni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2.939,02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2.939,02</w:t>
            </w:r>
          </w:p>
        </w:tc>
      </w:tr>
      <w:tr w:rsidR="00D6507F" w:rsidRPr="00D6507F" w:rsidTr="00D650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Narzędzia , przyrządy ruchomości i wyposażenie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79921,07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79.921,07</w:t>
            </w:r>
          </w:p>
        </w:tc>
      </w:tr>
      <w:tr w:rsidR="00D6507F" w:rsidRPr="00D6507F" w:rsidTr="00D650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Zespoły komputerowe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23.836,99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23.836,99</w:t>
            </w:r>
          </w:p>
        </w:tc>
      </w:tr>
      <w:tr w:rsidR="00D6507F" w:rsidRPr="00D6507F" w:rsidTr="00D650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Zespól 7 – tabor kolejowy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78699,50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78.699,50</w:t>
            </w:r>
          </w:p>
        </w:tc>
      </w:tr>
      <w:tr w:rsidR="00D6507F" w:rsidRPr="00D6507F" w:rsidTr="00D650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trwałe amortyzowane jednorazowo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276.523,61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29.294,75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305.818,36</w:t>
            </w:r>
          </w:p>
        </w:tc>
      </w:tr>
      <w:tr w:rsidR="00D6507F" w:rsidRPr="00D6507F" w:rsidTr="00D650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Wartości niematerialne i prawne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37.433,97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831,88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38265,85</w:t>
            </w:r>
          </w:p>
        </w:tc>
      </w:tr>
      <w:tr w:rsidR="00D6507F" w:rsidRPr="00D6507F" w:rsidTr="00D650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7F" w:rsidRPr="00D6507F" w:rsidRDefault="00D6507F" w:rsidP="00D6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Razem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1.301.737,84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177.687,00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1.479.424,84</w:t>
            </w:r>
          </w:p>
        </w:tc>
      </w:tr>
    </w:tbl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wprowadzono do ewidencji w 2013r. zakupione fotele do Sali widowiskowej w kwocie : 209.308,08, które zostały jednorazowo umorzone ( wartość jednego fotela ni przekracza 3.500,00 zł)</w:t>
      </w:r>
    </w:p>
    <w:p w:rsidR="00D6507F" w:rsidRPr="00D6507F" w:rsidRDefault="00D6507F" w:rsidP="00D6507F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Rozliczenie umorzenia majątku trwałego za 2014r.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925"/>
        <w:gridCol w:w="1220"/>
        <w:gridCol w:w="1464"/>
        <w:gridCol w:w="1380"/>
        <w:gridCol w:w="1435"/>
        <w:gridCol w:w="1224"/>
      </w:tblGrid>
      <w:tr w:rsidR="00D6507F" w:rsidRPr="00D6507F" w:rsidTr="00D650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 na początek roku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Zwiększenia</w:t>
            </w:r>
          </w:p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(amortyzacja bieżąca)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Zwiększenia </w:t>
            </w:r>
          </w:p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(korekta)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Zmniejszenia</w:t>
            </w:r>
          </w:p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(korekta)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 na koniec roku</w:t>
            </w:r>
          </w:p>
        </w:tc>
      </w:tr>
      <w:tr w:rsidR="00D6507F" w:rsidRPr="00D6507F" w:rsidTr="00D650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Budynki i budowle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409.246,08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18.773,00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428.019,08</w:t>
            </w:r>
          </w:p>
        </w:tc>
      </w:tr>
      <w:tr w:rsidR="00D6507F" w:rsidRPr="00D6507F" w:rsidTr="00D650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techniczne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28.184,01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1.082,50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29.266,51</w:t>
            </w:r>
          </w:p>
        </w:tc>
      </w:tr>
      <w:tr w:rsidR="00D6507F" w:rsidRPr="00D6507F" w:rsidTr="00D650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Specjalistyczne aparaty, maszyny i urządzenia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2.708,79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2.708,79</w:t>
            </w:r>
          </w:p>
        </w:tc>
      </w:tr>
      <w:tr w:rsidR="00D6507F" w:rsidRPr="00D6507F" w:rsidTr="00D650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Narzędzia i przyrządy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51562,10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1.804,46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53.366,56</w:t>
            </w:r>
          </w:p>
        </w:tc>
      </w:tr>
      <w:tr w:rsidR="00D6507F" w:rsidRPr="00D6507F" w:rsidTr="00D650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Zespoły komputerowe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23.836,99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23.836,99</w:t>
            </w:r>
          </w:p>
        </w:tc>
      </w:tr>
      <w:tr w:rsidR="00D6507F" w:rsidRPr="00D6507F" w:rsidTr="00D650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7- tabor kolejowy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10.942,08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5.5893,92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16.836,00</w:t>
            </w:r>
          </w:p>
        </w:tc>
      </w:tr>
      <w:tr w:rsidR="00D6507F" w:rsidRPr="00D6507F" w:rsidTr="00D650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020753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D6507F"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Umorzenie jednorazowe środków trwałych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276.523,61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29.294,75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305.818,36</w:t>
            </w:r>
          </w:p>
        </w:tc>
      </w:tr>
      <w:tr w:rsidR="00D6507F" w:rsidRPr="00D6507F" w:rsidTr="00D650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020753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D6507F"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Wartości niematerialne i prawne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36.886,30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1379,55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38.265,85</w:t>
            </w:r>
          </w:p>
        </w:tc>
      </w:tr>
      <w:tr w:rsidR="00D6507F" w:rsidRPr="00D6507F" w:rsidTr="00D650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Razem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839.889,96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58.228,18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898.118,14</w:t>
            </w:r>
          </w:p>
        </w:tc>
      </w:tr>
    </w:tbl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B437BE" w:rsidRDefault="00D6507F" w:rsidP="00B43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wartość gruntów  użytkowanych wieczyście.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takich w okresie sprawozdawczym jednostka nie posiadała.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6507F" w:rsidRPr="00B437BE" w:rsidRDefault="00D6507F" w:rsidP="00B43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wartość nie amortyzowanych lub nie umarzanych przez jednostkę środków trwałych, używanych na podstawie umów najmu, dzierżawy i innych umów, w tym z tytułu umów leasingu.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sprawozdawczym pozycja ta w naszej jednostce nie występuje.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B437BE" w:rsidRDefault="00D6507F" w:rsidP="00B43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Zobowiązania wobec budżetu państwa lub jednostek samorządu terytorialnego  z tytułu uzyskania prawa własności budynków i budowli.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sprawozdawczym nie występowały zobowiązania wobec budżetu państwa lub jednostek samorządu terytorialnego z powyższych tytułów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B437BE" w:rsidRDefault="00D6507F" w:rsidP="00B43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Stan na początek  roku, zwiększenia i zmniejszenia oraz stan końcowy funduszu instytucji.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Wyszczególni.  Stan na pocz. rok  Zwiększenia   Zmniejsz.    Stan na koniec rok 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Fundusz </w:t>
      </w:r>
      <w:proofErr w:type="spellStart"/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zas</w:t>
      </w:r>
      <w:proofErr w:type="spellEnd"/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605.846,48      + 49.592,10      -28.101,56                   627.337,02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Na kwotę zwiększenia składa się :</w:t>
      </w:r>
    </w:p>
    <w:p w:rsidR="00D6507F" w:rsidRPr="00D6507F" w:rsidRDefault="00D6507F" w:rsidP="00D650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49.592,10 – zysk za rok 2013</w:t>
      </w:r>
    </w:p>
    <w:p w:rsidR="00D6507F" w:rsidRPr="00D6507F" w:rsidRDefault="00D6507F" w:rsidP="00D6507F">
      <w:p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Na kwotę zmniejszenia składa się:</w:t>
      </w:r>
    </w:p>
    <w:p w:rsidR="00D6507F" w:rsidRPr="00D6507F" w:rsidRDefault="00D6507F" w:rsidP="00020753">
      <w:pPr>
        <w:spacing w:after="0" w:line="240" w:lineRule="auto"/>
        <w:ind w:left="1560" w:hanging="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- 28.101,56 – wartość umorzenia w 2014r. nieodpłatnie otrzymanych środków  trwałych.</w:t>
      </w:r>
    </w:p>
    <w:p w:rsidR="00D6507F" w:rsidRPr="00D6507F" w:rsidRDefault="00D6507F" w:rsidP="00020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507F" w:rsidRPr="00B437BE" w:rsidRDefault="00D6507F" w:rsidP="00B43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Stan na początku roku obrotowego , zwiększenia i wykorzystanie oraz stan końcowy kapitałów (funduszy) zapasowych i rezerwowych, o ile jednostka nie sporządza zestawienia zmian w kapitale ( funduszu) własnym.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sprawozdawczym ani w okresie poprzedzającym okres sprawozdawczy żadne kapitały zapasowe i rezerwowe nie występowały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B437BE" w:rsidRDefault="00D6507F" w:rsidP="00B43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Propozycje co do sposobu podziału zysku lub pokrycia straty za rok obrotowy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Strata za  2014 rok zostanie  pokryta z funduszu instytucji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B437BE" w:rsidRDefault="00D6507F" w:rsidP="00B43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 stanie rezerw według celu ich utworzenia na początek roku obrotowego, zwiększeniach , wykorzystaniu , rozwiązaniu i stanie końcowym.</w:t>
      </w:r>
    </w:p>
    <w:p w:rsidR="00D6507F" w:rsidRPr="00D6507F" w:rsidRDefault="00D6507F" w:rsidP="00B437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B437BE" w:rsidRDefault="00D6507F" w:rsidP="00B43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 odpisach aktualizujących wartość należności, ze wskazaniem stanu na początek roku obrotowego, zwiększeniach, wykorzystaniu , rozwiązaniu i stanie na koniec roku obrotowego</w:t>
      </w:r>
      <w:r w:rsidRPr="00B437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507F" w:rsidRPr="00D6507F" w:rsidRDefault="00D6507F" w:rsidP="00B437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B437BE" w:rsidRDefault="00D6507F" w:rsidP="00B43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Podział zobowiązań długoterminowych według pozycji bilansu o pozostałym na dzień bilansowy, przewidywanym umową okresie spłaty:</w:t>
      </w:r>
    </w:p>
    <w:p w:rsidR="00D6507F" w:rsidRPr="00B437BE" w:rsidRDefault="00D6507F" w:rsidP="00B437BE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 1 roku</w:t>
      </w:r>
    </w:p>
    <w:p w:rsidR="00D6507F" w:rsidRPr="00D6507F" w:rsidRDefault="00D6507F" w:rsidP="00B437BE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od 1 roku do 3 lat</w:t>
      </w:r>
    </w:p>
    <w:p w:rsidR="00D6507F" w:rsidRPr="00D6507F" w:rsidRDefault="00D6507F" w:rsidP="00B437BE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powyżej 3 lat do 5 lat</w:t>
      </w:r>
    </w:p>
    <w:p w:rsidR="00D6507F" w:rsidRPr="00B437BE" w:rsidRDefault="00D6507F" w:rsidP="00B437BE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powyżej 5 lat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sprawozdawczym zobowiązania takie nie wystąpiły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B437BE" w:rsidRDefault="00D6507F" w:rsidP="00B43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Wykaz istotnych  pozycji czynnych i biernych rozliczeń międzyokresowych kosztów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 sprawozdaniu finansowym za 2014r.   wykazano międzyokresowych rozliczeń kosztów w kwocie : 458,50 – dotyczy opłaty prenumerat.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sprawozdaniu finansowym za 2014r. wykazano inne międzyokresowe rozliczenia w kwocie 73.855,10- tj. dotacja Ministra Kultury i Dziedzictwa Narodowego na sfinansowanie wydatków  inwestycyjnych w ramach projektu Remont MOKSIR dla edukacji kulturalnej etap 3- przychód rozliczany w czasie równolegle do amortyzacji środka trwałego..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6507F" w:rsidRPr="00B437BE" w:rsidRDefault="00D6507F" w:rsidP="00B43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wykaz grup zobowiązań zabezpieczonych na majątku jednostki ( ze wskazaniem jego rodzaju )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020753">
      <w:pPr>
        <w:spacing w:after="0" w:line="240" w:lineRule="auto"/>
        <w:ind w:left="1416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 takie w okresie sprawozdawczym w jednostce nie występowały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B437BE" w:rsidRDefault="00D6507F" w:rsidP="00B43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Zobowiązania warunkowe, w tym również udzielone przez jednostkę gwarancje i poręczenia , także wekslowe</w:t>
      </w:r>
      <w:r w:rsidRPr="00B437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Żadne zobowiązania warunkowe ani poręczenia w jednostce w okresie sprawozdawczym nie występowały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INFORMACJE I OBJAŚNIENIA DO RACHUNKU ZYSKÓW I STRAT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struktura rzeczowa ( rodzaje działalności ) przychodów netto ze sprzedaży produktów, towarów i materiałów.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Przychód ze sprzedaży usług kserograf.  </w:t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3.016,80 zł</w:t>
      </w:r>
    </w:p>
    <w:p w:rsidR="00D6507F" w:rsidRPr="00D6507F" w:rsidRDefault="00D6507F" w:rsidP="00D6507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Przychody z najmu</w:t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39.884,25 zł</w:t>
      </w:r>
    </w:p>
    <w:p w:rsidR="00D6507F" w:rsidRPr="00D6507F" w:rsidRDefault="00D6507F" w:rsidP="00D6507F">
      <w:pPr>
        <w:numPr>
          <w:ilvl w:val="1"/>
          <w:numId w:val="4"/>
        </w:num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Przychód z pozostałych usług św. przez MOKSIR               57.492,08zł</w:t>
      </w:r>
    </w:p>
    <w:p w:rsidR="00D6507F" w:rsidRPr="00D6507F" w:rsidRDefault="00D6507F" w:rsidP="00D6507F">
      <w:pPr>
        <w:numPr>
          <w:ilvl w:val="1"/>
          <w:numId w:val="4"/>
        </w:num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Przychód z usług świadczonych na Zabytkowej Stacji </w:t>
      </w:r>
    </w:p>
    <w:p w:rsidR="00D6507F" w:rsidRPr="00D6507F" w:rsidRDefault="00D6507F" w:rsidP="00D6507F">
      <w:pPr>
        <w:pBdr>
          <w:bottom w:val="single" w:sz="6" w:space="1" w:color="auto"/>
        </w:pBd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Kolejki Wąskotorowej w Rudach                                         202.256,84zł</w:t>
      </w:r>
    </w:p>
    <w:p w:rsidR="00D6507F" w:rsidRPr="00D6507F" w:rsidRDefault="00D6507F" w:rsidP="00D6507F">
      <w:pPr>
        <w:pBdr>
          <w:bottom w:val="single" w:sz="6" w:space="1" w:color="auto"/>
        </w:pBd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przychód ze sprzedaży towarów kolejka                              23.575,58zł</w:t>
      </w:r>
    </w:p>
    <w:p w:rsidR="00D6507F" w:rsidRPr="00D6507F" w:rsidRDefault="00D6507F" w:rsidP="00D6507F">
      <w:pPr>
        <w:pBdr>
          <w:bottom w:val="single" w:sz="6" w:space="1" w:color="auto"/>
        </w:pBd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RAZEM przychody ze sprzedaży i zrównane z nimi :</w:t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326.225,55 zł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wysokość i wyjaśnienia przyczyn odpisów aktualizujących środki trwałe.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sprawozdawczym jednostka nie dokonywała odpisów aktualizujących wartość środków trwałych.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wysokość odpisów aktualizujących wartość zapasów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protokołami  inwentaryzacji za 2014 rok -  wartość stanu zapasów materiałów  i towarów – wynosi 31.093,75 zł.</w:t>
      </w:r>
    </w:p>
    <w:p w:rsidR="00D6507F" w:rsidRPr="00D6507F" w:rsidRDefault="00D6507F" w:rsidP="00D650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Informacje o przychodach, kosztach i wynikach działalności zaniechanej w roku obrotowym lub przewidzianej do zaniechania w roku następnym.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Żadna z powyższych okoliczności w jednostce nie miała miejsca.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Rozliczenie głównych pozycji różniących podstawę opodatkowania podatkiem dochodowym od osób prawnych od wyniku finansowego ( zysku, straty) brutto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Dochód korzysta ze zwolnienia z podatku dochodowego od osób prawnych na podstawie art. 17 ust.1 tejże ustawy.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Rozliczenie podatku dochodowego:</w:t>
      </w:r>
    </w:p>
    <w:p w:rsidR="00D6507F" w:rsidRPr="00D6507F" w:rsidRDefault="00D6507F" w:rsidP="00D650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Przychody bilansowe suma: 1.864.781,77 zł</w:t>
      </w:r>
    </w:p>
    <w:p w:rsidR="00D6507F" w:rsidRPr="00D6507F" w:rsidRDefault="00D6507F" w:rsidP="00D650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bilansowe suma: 1.893.108,16 zł</w:t>
      </w:r>
    </w:p>
    <w:p w:rsidR="00D6507F" w:rsidRPr="00D6507F" w:rsidRDefault="00D6507F" w:rsidP="00D650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Strata bilansowa brutto: -28.326,39 zł </w:t>
      </w:r>
    </w:p>
    <w:p w:rsidR="00D6507F" w:rsidRPr="00D6507F" w:rsidRDefault="00D6507F" w:rsidP="00D650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Przychody w rozumieniu ustawy o podatku dochodowym od osób prawnych: 1.864.781,77  zł</w:t>
      </w:r>
    </w:p>
    <w:p w:rsidR="00D6507F" w:rsidRPr="00D6507F" w:rsidRDefault="00D6507F" w:rsidP="00D650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bilansowe nie stanowiące kosztów uzyskania przychodów, ale nie powodujące obowiązku zapłaty podatku (związane z dział. statutową) lub nie stanowiące jeszcze wydatku</w:t>
      </w:r>
    </w:p>
    <w:p w:rsidR="00D6507F" w:rsidRPr="00D6507F" w:rsidRDefault="00D6507F" w:rsidP="00D6507F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amortyzacja od środków trwałych otrzymanych nieodpłatnie : 28.101,56zł</w:t>
      </w:r>
    </w:p>
    <w:p w:rsidR="00D6507F" w:rsidRPr="00D6507F" w:rsidRDefault="00D6507F" w:rsidP="00D6507F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nieopłacone do ZUS składki od umów zleceń w części finansowanej przez płatnika: 675,10 zł</w:t>
      </w:r>
    </w:p>
    <w:p w:rsidR="00D6507F" w:rsidRPr="00D6507F" w:rsidRDefault="00D6507F" w:rsidP="00D6507F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do wysokości dotacji otrzymanych na działalność bieżącą: 1.425.884,00zł</w:t>
      </w:r>
    </w:p>
    <w:p w:rsidR="00D6507F" w:rsidRPr="00D6507F" w:rsidRDefault="00D6507F" w:rsidP="00D650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bilansowe nie stanowiące kosztów uzyskania przychodów powodujące obowiązek zapłaty podatku :0,73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podatkowe stanowiące koszty uzyskania przychodu a nie ujęte w wyniku finansowym :</w:t>
      </w:r>
    </w:p>
    <w:p w:rsidR="00D6507F" w:rsidRPr="00D6507F" w:rsidRDefault="00D6507F" w:rsidP="00D650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składka ZUS w części finansowanej przez płatnika zaliczona w koszty okresu ubiegłego: 959,53 zł</w:t>
      </w:r>
    </w:p>
    <w:p w:rsidR="00D6507F" w:rsidRPr="00D6507F" w:rsidRDefault="00D6507F" w:rsidP="00B4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B437B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uzyskania przychodów =  pkt 2 – pkt 5- pkt 6 +pkt.7  tj. 439.406,30 zł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przypadku jednostek, które sporządzają rachunek zysków i strat w wariancie kalkulacyjnym, dane o kosztach wytworzenia produktów na własne potrzeby oraz o kosztach rodzajowych.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sporządza rachunek zysków i strat w wariancie porównawczym.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Koszty wytworzenia środków trwałych w budowie, środków trwałych na własne potrzeby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Pozycja taka w jednostce nie występuje.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Poniesione w ostatnim roku i planowane na następny rok nakłady na niefinansowe aktywa trwałe; odrębnie należy wykazać poniesione i planowane nakłady na ochronę środowiska</w:t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Pozycja ta w roku obrotowym jednostki nie dotyczy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Informacja o zyskach i stratach nadzwyczajnych z podziałem na losowe i pozostałe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Zyski i straty nadzwyczajne w roku obrotowym i poprzedzającym w jednostce nie wystąpiły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Podatek dochodowy od wyniku na operacjach nadzwyczajnych</w:t>
      </w:r>
    </w:p>
    <w:p w:rsidR="00D6507F" w:rsidRPr="00D6507F" w:rsidRDefault="00D6507F" w:rsidP="00B437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E6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5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SPRAWACH OSOBOWYCH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Informacje o :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1) przeciętnym w roku obrotowym zatrudnieniu , z podziałem na grupy zawodowe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</w:p>
    <w:p w:rsidR="00D6507F" w:rsidRPr="00D6507F" w:rsidRDefault="00D6507F" w:rsidP="00D6507F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3204"/>
      </w:tblGrid>
      <w:tr w:rsidR="00D6507F" w:rsidRPr="00D6507F" w:rsidTr="00D6507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tabs>
                <w:tab w:val="left" w:pos="7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tabs>
                <w:tab w:val="left" w:pos="7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Przeciętne zatrudnienie w roku</w:t>
            </w:r>
          </w:p>
        </w:tc>
      </w:tr>
      <w:tr w:rsidR="00D6507F" w:rsidRPr="00D6507F" w:rsidTr="00D6507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tabs>
                <w:tab w:val="left" w:pos="7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Pracownicy umysłowi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tabs>
                <w:tab w:val="left" w:pos="70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15,25</w:t>
            </w:r>
          </w:p>
        </w:tc>
      </w:tr>
      <w:tr w:rsidR="00D6507F" w:rsidRPr="00D6507F" w:rsidTr="00D6507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tabs>
                <w:tab w:val="left" w:pos="7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Pracownicy na stanowiskach robotniczych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tabs>
                <w:tab w:val="left" w:pos="70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D6507F" w:rsidRPr="00D6507F" w:rsidTr="00D6507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tabs>
                <w:tab w:val="left" w:pos="7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F" w:rsidRPr="00D6507F" w:rsidRDefault="00D6507F" w:rsidP="00D6507F">
            <w:pPr>
              <w:tabs>
                <w:tab w:val="left" w:pos="70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6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21,25</w:t>
            </w:r>
          </w:p>
        </w:tc>
      </w:tr>
    </w:tbl>
    <w:p w:rsidR="00D6507F" w:rsidRPr="00D6507F" w:rsidRDefault="00D6507F" w:rsidP="00D6507F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6507F" w:rsidRPr="00D6507F" w:rsidRDefault="00D6507F" w:rsidP="0002075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2) Wynagrodzeniach, łącznie z wynagrodzeniem z zysku , wypłaconych lub należnych osobom wchodzącym w skład organów zarządzających i </w:t>
      </w:r>
      <w:r w:rsidR="000207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nadzorujących spółek handlowych (</w:t>
      </w: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dla każdej grupy osobno)</w:t>
      </w:r>
    </w:p>
    <w:p w:rsidR="00D6507F" w:rsidRPr="00D6507F" w:rsidRDefault="00D6507F" w:rsidP="00020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07D" w:rsidRDefault="00D6507F" w:rsidP="0002075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3) Pożyczkach i  świadczeniach o podobnym charakterze udzielonych osobom wchodzącym w skład organów zarządzających i nadzorujących spółek handlowych ( dla każdej grupy osobno) ze wskazaniem warunków oprocentowania i terminów spłaty.</w:t>
      </w:r>
    </w:p>
    <w:p w:rsidR="00D6507F" w:rsidRPr="007C507D" w:rsidRDefault="00D6507F" w:rsidP="00020753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E63302" w:rsidRDefault="00D6507F" w:rsidP="00E633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ISTOTNE ZDARZENIA DOTYCZĄCE ROKU OBROTOWEGO I LAT UBIEGŁYCH UJĘTE W SPRAWOZDANIU FINANSOWYM</w:t>
      </w:r>
    </w:p>
    <w:p w:rsidR="00D6507F" w:rsidRPr="00D6507F" w:rsidRDefault="00D6507F" w:rsidP="00D65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Informacje o znaczących zdarzeniach dotyczących lat ubiegłych ujętych w sprawozdaniu finansowym  roku obrotowego</w:t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020753" w:rsidRPr="00D6507F" w:rsidRDefault="00020753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Informacje o znaczących zdarzeniach , jakie nastąpiły po dniu bilansowym a nie uwzględnionych w sprawozdaniu finansowym.</w:t>
      </w:r>
    </w:p>
    <w:p w:rsidR="00D6507F" w:rsidRPr="00D6507F" w:rsidRDefault="00D6507F" w:rsidP="00D650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obrotowym takie zdarzenia nie miały miejsca.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Przedstawienie dokonanych w roku obrotowym zmian zasad (polityki) rachunkowości, w tym metod wyceny oraz zmian sposobu sporządzania sprawozdania finansowego, jeżeli wywierają one istotny wpływ na sytuację majątkową, finansową i wynik finansowy jednostki, ich przyczyny i spowodowaną zmianami kwotę wyniku finansowego oraz zmian w kapitale (funduszu) własnym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Informacje liczbowe zapewniające porównywalność danych sprawozdania finansowego za rok poprzedzający ze sprawozdaniem za rok obrotowy.</w:t>
      </w:r>
    </w:p>
    <w:p w:rsidR="00D6507F" w:rsidRPr="00020753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7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 dotyczy</w:t>
      </w:r>
      <w:r w:rsidRPr="000207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507F" w:rsidRPr="00D6507F" w:rsidRDefault="00D6507F" w:rsidP="00D65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020753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5)Informacje dotyczące konsolidacji sprawozdań finansowych , gdy sprawozdanie    takie nie jest w myśl przepisów ustawy sporządzone.</w:t>
      </w:r>
    </w:p>
    <w:p w:rsidR="00D6507F" w:rsidRPr="00D6507F" w:rsidRDefault="00D6507F" w:rsidP="00020753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6)Informacje połączenia spółek</w:t>
      </w:r>
    </w:p>
    <w:p w:rsidR="00D6507F" w:rsidRPr="00D6507F" w:rsidRDefault="00D6507F" w:rsidP="00020753">
      <w:pPr>
        <w:spacing w:after="0" w:line="240" w:lineRule="auto"/>
        <w:ind w:left="3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717" w:firstLine="34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7)Wyjaśnienie poważnych zagrożeń dla kontynuacji działalności</w:t>
      </w:r>
    </w:p>
    <w:p w:rsidR="00D6507F" w:rsidRPr="00D6507F" w:rsidRDefault="00020753" w:rsidP="00020753">
      <w:pPr>
        <w:spacing w:after="0" w:line="240" w:lineRule="auto"/>
        <w:ind w:left="3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6507F"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D6507F" w:rsidRPr="00D6507F" w:rsidRDefault="00D6507F" w:rsidP="00D6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020753">
      <w:pPr>
        <w:spacing w:after="0" w:line="240" w:lineRule="auto"/>
        <w:ind w:left="1134" w:hanging="7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8)W przypadku, gdy inne informacje niż wymienione powyżej, mogłyby w istotny sposób  wpłynąć na ocenę sytuacji majątkowej, finansowej oraz wynik finansowy jednostki, należy ujawnić informacje .</w:t>
      </w:r>
    </w:p>
    <w:p w:rsidR="00B437BE" w:rsidRDefault="00B437BE" w:rsidP="00020753">
      <w:pPr>
        <w:spacing w:after="0" w:line="240" w:lineRule="auto"/>
        <w:ind w:left="1134" w:hanging="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02075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zostały zawarte powyżej.</w:t>
      </w:r>
    </w:p>
    <w:p w:rsidR="00B437BE" w:rsidRDefault="00B437BE" w:rsidP="007C507D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7C507D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Da</w:t>
      </w:r>
      <w:r w:rsidR="007C507D">
        <w:rPr>
          <w:rFonts w:ascii="Times New Roman" w:eastAsia="Times New Roman" w:hAnsi="Times New Roman" w:cs="Times New Roman"/>
          <w:sz w:val="24"/>
          <w:szCs w:val="24"/>
          <w:lang w:eastAsia="pl-PL"/>
        </w:rPr>
        <w:t>ta sporządzenia:</w:t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31.03.2015r.</w:t>
      </w: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Sporządził:</w:t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Zatwierdził:</w:t>
      </w:r>
    </w:p>
    <w:p w:rsidR="00D6507F" w:rsidRPr="00D6507F" w:rsidRDefault="00D6507F" w:rsidP="00D6507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07F" w:rsidRPr="00D6507F" w:rsidRDefault="00D6507F" w:rsidP="00D6507F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D6507F" w:rsidRPr="00D6507F" w:rsidRDefault="00D6507F" w:rsidP="007C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6507F" w:rsidRPr="00D6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D74"/>
    <w:multiLevelType w:val="hybridMultilevel"/>
    <w:tmpl w:val="D7FC5732"/>
    <w:lvl w:ilvl="0" w:tplc="0A12B958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C0A6CD2"/>
    <w:multiLevelType w:val="hybridMultilevel"/>
    <w:tmpl w:val="B17C51B4"/>
    <w:lvl w:ilvl="0" w:tplc="7FA2F1AC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F0F6A6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5608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AE67256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C1B58"/>
    <w:multiLevelType w:val="hybridMultilevel"/>
    <w:tmpl w:val="1FCC200A"/>
    <w:lvl w:ilvl="0" w:tplc="3B7C763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A0DE079E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2E44206B"/>
    <w:multiLevelType w:val="hybridMultilevel"/>
    <w:tmpl w:val="C046AEAC"/>
    <w:lvl w:ilvl="0" w:tplc="69D0BCBE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76169E3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F5A157A"/>
    <w:multiLevelType w:val="hybridMultilevel"/>
    <w:tmpl w:val="4F76D1B4"/>
    <w:lvl w:ilvl="0" w:tplc="94805F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A306BB4E">
      <w:start w:val="1"/>
      <w:numFmt w:val="lowerLetter"/>
      <w:lvlText w:val="%3)"/>
      <w:lvlJc w:val="right"/>
      <w:pPr>
        <w:ind w:left="28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EF4850"/>
    <w:multiLevelType w:val="hybridMultilevel"/>
    <w:tmpl w:val="56DA4B68"/>
    <w:lvl w:ilvl="0" w:tplc="F318AAE6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685874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1354F"/>
    <w:multiLevelType w:val="hybridMultilevel"/>
    <w:tmpl w:val="71728E9E"/>
    <w:lvl w:ilvl="0" w:tplc="B4F8101C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3D"/>
    <w:rsid w:val="00020753"/>
    <w:rsid w:val="007C507D"/>
    <w:rsid w:val="00840720"/>
    <w:rsid w:val="00B437BE"/>
    <w:rsid w:val="00CD173D"/>
    <w:rsid w:val="00D6507F"/>
    <w:rsid w:val="00E63302"/>
    <w:rsid w:val="00F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97843-9F4D-4B3A-B253-BF541706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507F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65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E3AC-C20E-4E37-B118-B77C5875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2124</Words>
  <Characters>12750</Characters>
  <Application>Microsoft Office Word</Application>
  <DocSecurity>0</DocSecurity>
  <Lines>106</Lines>
  <Paragraphs>29</Paragraphs>
  <ScaleCrop>false</ScaleCrop>
  <Company/>
  <LinksUpToDate>false</LinksUpToDate>
  <CharactersWithSpaces>14845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elpo</dc:creator>
  <cp:keywords/>
  <dc:description/>
  <cp:lastModifiedBy>elpo</cp:lastModifiedBy>
  <cp:revision>6</cp:revision>
  <dcterms:created xsi:type="dcterms:W3CDTF">2015-04-30T08:24:00Z</dcterms:created>
  <dcterms:modified xsi:type="dcterms:W3CDTF">2015-04-30T11:56:00Z</dcterms:modified>
</cp:coreProperties>
</file>